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hint="eastAsia" w:ascii="Times New Roman" w:hAnsi="Times New Roman" w:cs="Times New Roman" w:eastAsiaTheme="minorEastAsia"/>
          <w:i/>
          <w:iCs/>
          <w:sz w:val="24"/>
          <w:szCs w:val="24"/>
          <w:lang w:val="en-GB" w:eastAsia="zh-CN"/>
        </w:rPr>
        <w:drawing>
          <wp:anchor distT="0" distB="0" distL="114300" distR="114300" simplePos="0" relativeHeight="251659264" behindDoc="0" locked="0" layoutInCell="1" allowOverlap="1">
            <wp:simplePos x="0" y="0"/>
            <wp:positionH relativeFrom="column">
              <wp:posOffset>4350385</wp:posOffset>
            </wp:positionH>
            <wp:positionV relativeFrom="paragraph">
              <wp:posOffset>-447675</wp:posOffset>
            </wp:positionV>
            <wp:extent cx="1508760" cy="408940"/>
            <wp:effectExtent l="0" t="0" r="0" b="2540"/>
            <wp:wrapNone/>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508760" cy="408940"/>
                    </a:xfrm>
                    <a:prstGeom prst="rect">
                      <a:avLst/>
                    </a:prstGeom>
                  </pic:spPr>
                </pic:pic>
              </a:graphicData>
            </a:graphic>
          </wp:anchor>
        </w:drawing>
      </w:r>
      <w:r>
        <w:rPr>
          <w:rFonts w:ascii="Times New Roman" w:hAnsi="Times New Roman" w:cs="Times New Roman"/>
          <w:i/>
          <w:iCs/>
          <w:sz w:val="24"/>
          <w:szCs w:val="24"/>
          <w:lang w:val="en-GB"/>
        </w:rPr>
        <w:t>Review article / Perspective article</w:t>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bookmarkStart w:id="2" w:name="_GoBack"/>
      <w:bookmarkEnd w:id="2"/>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Tumor Discovery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Tumor Discovery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beforeLines="0" w:afterLines="0" w:line="360" w:lineRule="auto"/>
        <w:jc w:val="both"/>
        <w:rPr>
          <w:rFonts w:hint="default" w:ascii="Times New Roman" w:hAnsi="Times New Roman"/>
          <w:b/>
          <w:sz w:val="24"/>
          <w:szCs w:val="24"/>
          <w:lang w:val="en-GB"/>
        </w:rPr>
      </w:pPr>
      <w:r>
        <w:rPr>
          <w:rFonts w:hint="default" w:ascii="Times New Roman" w:hAnsi="Times New Roman"/>
          <w:b/>
          <w:sz w:val="24"/>
          <w:szCs w:val="24"/>
          <w:lang w:val="en-GB"/>
        </w:rPr>
        <w:t>References</w:t>
      </w:r>
    </w:p>
    <w:p>
      <w:pPr>
        <w:spacing w:beforeLines="0" w:afterLines="0" w:line="360" w:lineRule="auto"/>
        <w:jc w:val="both"/>
        <w:rPr>
          <w:rFonts w:hint="default" w:ascii="Times New Roman" w:hAnsi="Times New Roman"/>
          <w:sz w:val="24"/>
          <w:szCs w:val="24"/>
          <w:lang w:val="en-GB"/>
        </w:rPr>
      </w:pPr>
      <w:r>
        <w:rPr>
          <w:rFonts w:hint="default" w:ascii="Times New Roman" w:hAnsi="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w:t>
      </w:r>
      <w:r>
        <w:rPr>
          <w:rFonts w:hint="default"/>
          <w:sz w:val="22"/>
          <w:szCs w:val="22"/>
        </w:rPr>
        <w:fldChar w:fldCharType="begin"/>
      </w:r>
      <w:r>
        <w:rPr>
          <w:rFonts w:hint="default"/>
          <w:sz w:val="22"/>
          <w:szCs w:val="22"/>
        </w:rPr>
        <w:instrText xml:space="preserve"> HYPERLINK "https://accscience.com/journal/TD/instructions" </w:instrText>
      </w:r>
      <w:r>
        <w:rPr>
          <w:rFonts w:hint="default"/>
          <w:sz w:val="22"/>
          <w:szCs w:val="22"/>
        </w:rPr>
        <w:fldChar w:fldCharType="separate"/>
      </w:r>
      <w:r>
        <w:rPr>
          <w:rStyle w:val="8"/>
          <w:rFonts w:hint="default" w:ascii="Times New Roman" w:hAnsi="Times New Roman"/>
          <w:sz w:val="24"/>
          <w:szCs w:val="24"/>
          <w:lang w:val="en-GB"/>
        </w:rPr>
        <w:t>https://accscience.com/journal/TD/instructions</w:t>
      </w:r>
      <w:r>
        <w:rPr>
          <w:rStyle w:val="8"/>
          <w:rFonts w:hint="default" w:ascii="Times New Roman" w:hAnsi="Times New Roman"/>
          <w:sz w:val="24"/>
          <w:szCs w:val="24"/>
          <w:lang w:val="en-GB"/>
        </w:rPr>
        <w:fldChar w:fldCharType="end"/>
      </w:r>
      <w:r>
        <w:rPr>
          <w:rFonts w:hint="default" w:ascii="Times New Roman" w:hAnsi="Times New Roman"/>
          <w:sz w:val="24"/>
          <w:szCs w:val="24"/>
          <w:lang w:val="en-GB"/>
        </w:rPr>
        <w:t>) for more information.</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Yang D, Zhou Q, Labroska V, </w:t>
      </w:r>
      <w:bookmarkStart w:id="1" w:name="OLE_LINK1"/>
      <w:r>
        <w:rPr>
          <w:rFonts w:hint="eastAsia" w:ascii="Times New Roman" w:hAnsi="Times New Roman"/>
          <w:i/>
          <w:iCs/>
          <w:sz w:val="24"/>
          <w:szCs w:val="24"/>
        </w:rPr>
        <w:t>et al.</w:t>
      </w:r>
      <w:bookmarkEnd w:id="1"/>
      <w:r>
        <w:rPr>
          <w:rFonts w:hint="eastAsia" w:ascii="Times New Roman" w:hAnsi="Times New Roman"/>
          <w:sz w:val="24"/>
          <w:szCs w:val="24"/>
        </w:rPr>
        <w:t xml:space="preserve"> G protein-coupled receptors: Structure-and function-based drug discovery. </w:t>
      </w:r>
      <w:r>
        <w:rPr>
          <w:rFonts w:hint="eastAsia" w:ascii="Times New Roman" w:hAnsi="Times New Roman"/>
          <w:i/>
          <w:sz w:val="24"/>
          <w:szCs w:val="24"/>
        </w:rPr>
        <w:t>Signal Transduct Target Ther.</w:t>
      </w:r>
      <w:r>
        <w:rPr>
          <w:rFonts w:hint="eastAsia" w:ascii="Times New Roman" w:hAnsi="Times New Roman"/>
          <w:sz w:val="24"/>
          <w:szCs w:val="24"/>
        </w:rPr>
        <w:t xml:space="preserve"> 2021;6(1):7. doi: 10.1038/s41392-020-00435-w</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Katritch V, Cherezov V, Stevens RC. Diversity and modularity of G protein-coupled receptor structures. </w:t>
      </w:r>
      <w:r>
        <w:rPr>
          <w:rFonts w:hint="eastAsia" w:ascii="Times New Roman" w:hAnsi="Times New Roman"/>
          <w:i/>
          <w:sz w:val="24"/>
          <w:szCs w:val="24"/>
        </w:rPr>
        <w:t>Trends Pharmacol Sci.</w:t>
      </w:r>
      <w:r>
        <w:rPr>
          <w:rFonts w:hint="eastAsia" w:ascii="Times New Roman" w:hAnsi="Times New Roman"/>
          <w:sz w:val="24"/>
          <w:szCs w:val="24"/>
        </w:rPr>
        <w:t xml:space="preserve"> 2012;33(1):17-27. doi: 10.1016/j.tips.2011.09.003</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Berman HM, Westbrook J, Feng Z, </w:t>
      </w:r>
      <w:r>
        <w:rPr>
          <w:rFonts w:hint="eastAsia" w:ascii="Times New Roman" w:hAnsi="Times New Roman"/>
          <w:i/>
          <w:iCs/>
          <w:sz w:val="24"/>
          <w:szCs w:val="24"/>
        </w:rPr>
        <w:t>et al.</w:t>
      </w:r>
      <w:r>
        <w:rPr>
          <w:rFonts w:hint="eastAsia" w:ascii="Times New Roman" w:hAnsi="Times New Roman"/>
          <w:sz w:val="24"/>
          <w:szCs w:val="24"/>
        </w:rPr>
        <w:t xml:space="preserve"> The protein data bank. </w:t>
      </w:r>
      <w:r>
        <w:rPr>
          <w:rFonts w:hint="eastAsia" w:ascii="Times New Roman" w:hAnsi="Times New Roman"/>
          <w:i/>
          <w:sz w:val="24"/>
          <w:szCs w:val="24"/>
        </w:rPr>
        <w:t>Nucleic Acids Res.</w:t>
      </w:r>
      <w:r>
        <w:rPr>
          <w:rFonts w:hint="eastAsia" w:ascii="Times New Roman" w:hAnsi="Times New Roman"/>
          <w:sz w:val="24"/>
          <w:szCs w:val="24"/>
        </w:rPr>
        <w:t xml:space="preserve"> 2000;28(1):235-242. doi: 10.1093/nar/28.1.235</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Rajagopalan L, Rajarathnam K. Ligand selectivity and affinity of chemokine receptor CXCR1. Role of N-terminal domain. </w:t>
      </w:r>
      <w:r>
        <w:rPr>
          <w:rFonts w:hint="eastAsia" w:ascii="Times New Roman" w:hAnsi="Times New Roman"/>
          <w:i/>
          <w:sz w:val="24"/>
          <w:szCs w:val="24"/>
        </w:rPr>
        <w:t>J Biol Chem.</w:t>
      </w:r>
      <w:r>
        <w:rPr>
          <w:rFonts w:hint="eastAsia" w:ascii="Times New Roman" w:hAnsi="Times New Roman"/>
          <w:sz w:val="24"/>
          <w:szCs w:val="24"/>
        </w:rPr>
        <w:t xml:space="preserve"> 2004;279(29):30000-30008. doi: 10.1074/jbc.M313883200</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Holmes WE, Lee J, Kuang WJ, Rice GC, Wood WI. Structure and functional expression of a human interleukin-8 receptor. Science. 1991;253(5025):1278-1280. </w:t>
      </w:r>
      <w:r>
        <w:rPr>
          <w:rFonts w:hint="eastAsia" w:ascii="Times New Roman" w:hAnsi="Times New Roman"/>
          <w:i/>
          <w:sz w:val="24"/>
          <w:szCs w:val="24"/>
        </w:rPr>
        <w:t>J Immun.</w:t>
      </w:r>
      <w:r>
        <w:rPr>
          <w:rFonts w:hint="eastAsia" w:ascii="Times New Roman" w:hAnsi="Times New Roman"/>
          <w:sz w:val="24"/>
          <w:szCs w:val="24"/>
        </w:rPr>
        <w:t xml:space="preserve"> 2009;183(5):2895-2897. doi: 10.1126/science.1840701</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Ha H, Debnath B, Neamati N. Role of the CXCL8-CXCR1/2 axis in cancer and inflammatory diseases. </w:t>
      </w:r>
      <w:r>
        <w:rPr>
          <w:rFonts w:hint="eastAsia" w:ascii="Times New Roman" w:hAnsi="Times New Roman"/>
          <w:i/>
          <w:sz w:val="24"/>
          <w:szCs w:val="24"/>
        </w:rPr>
        <w:t>Theranostics.</w:t>
      </w:r>
      <w:r>
        <w:rPr>
          <w:rFonts w:hint="eastAsia" w:ascii="Times New Roman" w:hAnsi="Times New Roman"/>
          <w:sz w:val="24"/>
          <w:szCs w:val="24"/>
        </w:rPr>
        <w:t xml:space="preserve"> 2017;7(6):1543-1588. doi: 10.7150/thno.15625</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Park SH, Das BB, Casagrande F, </w:t>
      </w:r>
      <w:r>
        <w:rPr>
          <w:rFonts w:hint="eastAsia" w:ascii="Times New Roman" w:hAnsi="Times New Roman"/>
          <w:i/>
          <w:iCs/>
          <w:sz w:val="24"/>
          <w:szCs w:val="24"/>
        </w:rPr>
        <w:t>et al.</w:t>
      </w:r>
      <w:r>
        <w:rPr>
          <w:rFonts w:hint="eastAsia" w:ascii="Times New Roman" w:hAnsi="Times New Roman"/>
          <w:sz w:val="24"/>
          <w:szCs w:val="24"/>
        </w:rPr>
        <w:t xml:space="preserve"> Structure of the chemokine receptor CXCR1 in phospholipid bilayers. </w:t>
      </w:r>
      <w:r>
        <w:rPr>
          <w:rFonts w:hint="eastAsia" w:ascii="Times New Roman" w:hAnsi="Times New Roman"/>
          <w:i/>
          <w:sz w:val="24"/>
          <w:szCs w:val="24"/>
        </w:rPr>
        <w:t>Nature.</w:t>
      </w:r>
      <w:r>
        <w:rPr>
          <w:rFonts w:hint="eastAsia" w:ascii="Times New Roman" w:hAnsi="Times New Roman"/>
          <w:sz w:val="24"/>
          <w:szCs w:val="24"/>
        </w:rPr>
        <w:t xml:space="preserve"> 2012;491(7426):779-783. doi: 10.1038/nature11580</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Sojka AC, Brennan KM, Maizels ET, Young CD. The science behind g protein-coupled receptors (GPCRs) and their accurate visual representation in scientific research. </w:t>
      </w:r>
      <w:r>
        <w:rPr>
          <w:rFonts w:hint="eastAsia" w:ascii="Times New Roman" w:hAnsi="Times New Roman"/>
          <w:i/>
          <w:sz w:val="24"/>
          <w:szCs w:val="24"/>
        </w:rPr>
        <w:t>J Biocommun.</w:t>
      </w:r>
      <w:r>
        <w:rPr>
          <w:rFonts w:hint="eastAsia" w:ascii="Times New Roman" w:hAnsi="Times New Roman"/>
          <w:sz w:val="24"/>
          <w:szCs w:val="24"/>
        </w:rPr>
        <w:t xml:space="preserve"> 2017;41(1):e6. doi: 10.5210/jbc.v41i1.7309</w:t>
      </w:r>
    </w:p>
    <w:p>
      <w:pPr>
        <w:pStyle w:val="13"/>
        <w:numPr>
          <w:ilvl w:val="0"/>
          <w:numId w:val="1"/>
        </w:numPr>
        <w:spacing w:beforeLines="0" w:afterLines="0" w:line="360" w:lineRule="auto"/>
        <w:ind w:left="510" w:hanging="510"/>
        <w:jc w:val="both"/>
        <w:rPr>
          <w:rFonts w:hint="eastAsia" w:ascii="Times New Roman" w:hAnsi="Times New Roman"/>
          <w:sz w:val="24"/>
          <w:szCs w:val="24"/>
        </w:rPr>
      </w:pPr>
      <w:r>
        <w:rPr>
          <w:rFonts w:hint="eastAsia" w:ascii="Times New Roman" w:hAnsi="Times New Roman"/>
          <w:sz w:val="24"/>
          <w:szCs w:val="24"/>
        </w:rPr>
        <w:t xml:space="preserve">Hofmann KP, Scheerer P, Hildebrand PW, </w:t>
      </w:r>
      <w:r>
        <w:rPr>
          <w:rFonts w:hint="eastAsia" w:ascii="Times New Roman" w:hAnsi="Times New Roman"/>
          <w:i/>
          <w:iCs/>
          <w:sz w:val="24"/>
          <w:szCs w:val="24"/>
        </w:rPr>
        <w:t>et al.</w:t>
      </w:r>
      <w:r>
        <w:rPr>
          <w:rFonts w:hint="eastAsia" w:ascii="Times New Roman" w:hAnsi="Times New Roman"/>
          <w:sz w:val="24"/>
          <w:szCs w:val="24"/>
        </w:rPr>
        <w:t xml:space="preserve"> A G protein-coupled receptor at work: The rhodopsin model. </w:t>
      </w:r>
      <w:r>
        <w:rPr>
          <w:rFonts w:hint="eastAsia" w:ascii="Times New Roman" w:hAnsi="Times New Roman"/>
          <w:i/>
          <w:sz w:val="24"/>
          <w:szCs w:val="24"/>
        </w:rPr>
        <w:t>Trends Biochem Sci.</w:t>
      </w:r>
      <w:r>
        <w:rPr>
          <w:rFonts w:hint="eastAsia" w:ascii="Times New Roman" w:hAnsi="Times New Roman"/>
          <w:sz w:val="24"/>
          <w:szCs w:val="24"/>
        </w:rPr>
        <w:t xml:space="preserve"> 2009;34(11):540-552. doi: 10.1016/j.tibs.2009.07.005</w:t>
      </w:r>
    </w:p>
    <w:p>
      <w:pPr>
        <w:pStyle w:val="13"/>
        <w:numPr>
          <w:ilvl w:val="0"/>
          <w:numId w:val="1"/>
        </w:numPr>
        <w:spacing w:beforeLines="0" w:afterLines="0" w:line="360" w:lineRule="auto"/>
        <w:ind w:left="510" w:hanging="510"/>
        <w:jc w:val="both"/>
        <w:rPr>
          <w:rFonts w:hint="default" w:ascii="Times New Roman" w:hAnsi="Times New Roman"/>
          <w:sz w:val="24"/>
          <w:szCs w:val="24"/>
        </w:rPr>
      </w:pPr>
      <w:r>
        <w:rPr>
          <w:rFonts w:hint="eastAsia" w:ascii="Times New Roman" w:hAnsi="Times New Roman"/>
          <w:sz w:val="24"/>
          <w:szCs w:val="24"/>
        </w:rPr>
        <w:t xml:space="preserve">Park JH, Scheerer P, Hofmann KP, Choe HW, Ernst OP. Crystal structure of the ligand-free G-protein-coupled receptor opsin. </w:t>
      </w:r>
      <w:r>
        <w:rPr>
          <w:rFonts w:hint="eastAsia" w:ascii="Times New Roman" w:hAnsi="Times New Roman"/>
          <w:i/>
          <w:sz w:val="24"/>
          <w:szCs w:val="24"/>
        </w:rPr>
        <w:t>Nature.</w:t>
      </w:r>
      <w:r>
        <w:rPr>
          <w:rFonts w:hint="eastAsia" w:ascii="Times New Roman" w:hAnsi="Times New Roman"/>
          <w:sz w:val="24"/>
          <w:szCs w:val="24"/>
        </w:rPr>
        <w:t xml:space="preserve"> 2008;454(7201):183-187. doi: 10.1038/nature07063</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rPr>
          <w:rFonts w:ascii="Times New Roman" w:hAnsi="Times New Roman" w:cs="Times New Roman"/>
          <w:sz w:val="24"/>
          <w:szCs w:val="24"/>
          <w:lang w:val="en-GB"/>
        </w:rPr>
      </w:pPr>
      <w:r>
        <w:rPr>
          <w:rFonts w:ascii="Times New Roman" w:hAnsi="Times New Roman" w:cs="Times New Roman"/>
          <w:sz w:val="24"/>
          <w:szCs w:val="24"/>
          <w:lang w:val="en-GB"/>
        </w:rPr>
        <w:br w:type="page"/>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Tumor Discovery</w:t>
    </w:r>
  </w:p>
  <w:p>
    <w:pPr>
      <w:pStyle w:val="4"/>
      <w:rPr>
        <w:bCs/>
        <w:color w:val="7F7F7F" w:themeColor="background1" w:themeShade="80"/>
      </w:rPr>
    </w:pPr>
    <w:r>
      <w:rPr>
        <w:bCs/>
        <w:color w:val="7F7F7F" w:themeColor="background1" w:themeShade="80"/>
        <w:sz w:val="20"/>
      </w:rPr>
      <w:t>https://doi.org/10.36922/td.</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2OWI5NDY4YTAwYjA4ZTA4MTFmZmUyMDliNGM0MTEifQ=="/>
  </w:docVars>
  <w:rsids>
    <w:rsidRoot w:val="00172A27"/>
    <w:rsid w:val="00147178"/>
    <w:rsid w:val="001704CB"/>
    <w:rsid w:val="0019614B"/>
    <w:rsid w:val="001E647C"/>
    <w:rsid w:val="002C6685"/>
    <w:rsid w:val="00307923"/>
    <w:rsid w:val="003531E1"/>
    <w:rsid w:val="003B0978"/>
    <w:rsid w:val="003E461D"/>
    <w:rsid w:val="003F1464"/>
    <w:rsid w:val="004434E3"/>
    <w:rsid w:val="00490305"/>
    <w:rsid w:val="004B3421"/>
    <w:rsid w:val="004E454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CF03A5"/>
    <w:rsid w:val="00D201D5"/>
    <w:rsid w:val="00D264D7"/>
    <w:rsid w:val="00D309D7"/>
    <w:rsid w:val="00DE3E72"/>
    <w:rsid w:val="00E07694"/>
    <w:rsid w:val="00E33F20"/>
    <w:rsid w:val="00E54692"/>
    <w:rsid w:val="00EB1A4C"/>
    <w:rsid w:val="00FC3A44"/>
    <w:rsid w:val="00FD2FEE"/>
    <w:rsid w:val="067D0AB4"/>
    <w:rsid w:val="076028F2"/>
    <w:rsid w:val="0D983E34"/>
    <w:rsid w:val="5AD74D17"/>
    <w:rsid w:val="752F1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autoRedefine/>
    <w:unhideWhenUsed/>
    <w:qFormat/>
    <w:uiPriority w:val="99"/>
    <w:pPr>
      <w:tabs>
        <w:tab w:val="center" w:pos="4680"/>
        <w:tab w:val="right" w:pos="9360"/>
      </w:tabs>
      <w:spacing w:after="0" w:line="240" w:lineRule="auto"/>
    </w:pPr>
  </w:style>
  <w:style w:type="paragraph" w:styleId="4">
    <w:name w:val="header"/>
    <w:basedOn w:val="1"/>
    <w:link w:val="10"/>
    <w:autoRedefine/>
    <w:unhideWhenUsed/>
    <w:qFormat/>
    <w:uiPriority w:val="99"/>
    <w:pPr>
      <w:tabs>
        <w:tab w:val="center" w:pos="4680"/>
        <w:tab w:val="right" w:pos="9360"/>
      </w:tabs>
      <w:spacing w:after="0" w:line="240" w:lineRule="auto"/>
    </w:pPr>
  </w:style>
  <w:style w:type="table" w:styleId="6">
    <w:name w:val="Table Grid"/>
    <w:basedOn w:val="5"/>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styleId="9">
    <w:name w:val="annotation reference"/>
    <w:basedOn w:val="7"/>
    <w:autoRedefine/>
    <w:semiHidden/>
    <w:unhideWhenUsed/>
    <w:qFormat/>
    <w:uiPriority w:val="99"/>
    <w:rPr>
      <w:sz w:val="16"/>
      <w:szCs w:val="16"/>
    </w:rPr>
  </w:style>
  <w:style w:type="character" w:customStyle="1" w:styleId="10">
    <w:name w:val="Header Char"/>
    <w:basedOn w:val="7"/>
    <w:link w:val="4"/>
    <w:autoRedefine/>
    <w:qFormat/>
    <w:uiPriority w:val="99"/>
  </w:style>
  <w:style w:type="character" w:customStyle="1" w:styleId="11">
    <w:name w:val="Footer Char"/>
    <w:basedOn w:val="7"/>
    <w:link w:val="3"/>
    <w:autoRedefine/>
    <w:qFormat/>
    <w:uiPriority w:val="99"/>
  </w:style>
  <w:style w:type="character" w:customStyle="1" w:styleId="12">
    <w:name w:val="Comment Text Char"/>
    <w:basedOn w:val="7"/>
    <w:link w:val="2"/>
    <w:autoRedefine/>
    <w:semiHidden/>
    <w:qFormat/>
    <w:uiPriority w:val="99"/>
    <w:rPr>
      <w:rFonts w:ascii="Times New Roman" w:hAnsi="Times New Roman" w:eastAsia="宋体"/>
      <w:sz w:val="20"/>
      <w:szCs w:val="20"/>
      <w:lang w:val="en-GB" w:eastAsia="en-US"/>
    </w:rPr>
  </w:style>
  <w:style w:type="paragraph" w:styleId="13">
    <w:name w:val="List Paragraph"/>
    <w:basedOn w:val="1"/>
    <w:autoRedefine/>
    <w:qFormat/>
    <w:uiPriority w:val="34"/>
    <w:pPr>
      <w:ind w:left="720"/>
      <w:contextualSpacing/>
    </w:pPr>
  </w:style>
  <w:style w:type="character" w:styleId="14">
    <w:name w:val="Placeholder Text"/>
    <w:basedOn w:val="7"/>
    <w:autoRedefine/>
    <w:semiHidden/>
    <w:qFormat/>
    <w:uiPriority w:val="99"/>
    <w:rPr>
      <w:color w:val="808080"/>
    </w:rPr>
  </w:style>
  <w:style w:type="character" w:customStyle="1" w:styleId="15">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1040</Words>
  <Characters>5817</Characters>
  <Lines>49</Lines>
  <Paragraphs>13</Paragraphs>
  <TotalTime>96</TotalTime>
  <ScaleCrop>false</ScaleCrop>
  <LinksUpToDate>false</LinksUpToDate>
  <CharactersWithSpaces>6780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Editor</cp:lastModifiedBy>
  <dcterms:modified xsi:type="dcterms:W3CDTF">2024-04-29T07:58:16Z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E8355BA7B33D453B8F9856573B623378</vt:lpwstr>
  </property>
</Properties>
</file>